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TUTANAK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Eceabat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Merkezi 1/1000 Ölçekli Revizyon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İlave Uygulama İmar Planı Plan Notu Değişikliği-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 Raporu ve 1/5000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Ölçekli Revizyon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İlave Nazım İmar Planı Plan Notu Değişikliği-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 Raporu, Belediye Meclisimizin 04/03/2022 tarih ve 2022/14 sayılı kararı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Çanakkale Sava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şları Gelibolu Tarihi alan Başkanlığı ile Bakanlık Bakamının 01.06.2022 tarih ve 22760 sayılı Olur’u ile onaylamış olup, Mekansal Planlar Yapım 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önetmeli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ğinin 33.Maddesine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02.06.2022 tarihi itibari ile Eceabat Belediye Ba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şkanlığı İdari Binasında asılmak suretiyle 1 (bir) ay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 boyunca ilan edildi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ğine dair tarafımızdan tanzim edilen tutanaktır.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Onay Tarihi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Plan Notu Ad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01.06.2022    Eceabat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Merkezi 1/1000 Ölçekli Revizyon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İlave Uygulama İmar Planı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Plan Notu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ğişikliği-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 Raporu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01.06.2022    Eceabat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 Merkezi 1/5000 Ölçekli Revizyon +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İlave Nazım İmar Planı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Plan Notu 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ğişikliği- 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ıklama Raporu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